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D43" w:rsidRDefault="00634D43" w:rsidP="00634D43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教育部</w:t>
      </w:r>
      <w:r>
        <w:rPr>
          <w:rFonts w:ascii="方正小标宋简体" w:eastAsia="方正小标宋简体"/>
          <w:b/>
          <w:sz w:val="36"/>
          <w:szCs w:val="36"/>
        </w:rPr>
        <w:t>高等教育教学评估中心</w:t>
      </w:r>
      <w:bookmarkStart w:id="0" w:name="_GoBack"/>
      <w:bookmarkEnd w:id="0"/>
    </w:p>
    <w:p w:rsidR="00634D43" w:rsidRDefault="00634D43" w:rsidP="00634D43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普通高等学校本科专业</w:t>
      </w:r>
      <w:r>
        <w:rPr>
          <w:rFonts w:ascii="方正小标宋简体" w:eastAsia="方正小标宋简体"/>
          <w:b/>
          <w:sz w:val="36"/>
          <w:szCs w:val="36"/>
        </w:rPr>
        <w:t>认证</w:t>
      </w:r>
      <w:r>
        <w:rPr>
          <w:rFonts w:ascii="方正小标宋简体" w:eastAsia="方正小标宋简体" w:hint="eastAsia"/>
          <w:b/>
          <w:sz w:val="36"/>
          <w:szCs w:val="36"/>
        </w:rPr>
        <w:t>工作规程</w:t>
      </w:r>
    </w:p>
    <w:p w:rsidR="00634D43" w:rsidRDefault="00634D43" w:rsidP="00634D43">
      <w:pPr>
        <w:spacing w:line="50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（试行）</w:t>
      </w:r>
    </w:p>
    <w:p w:rsidR="00634D43" w:rsidRPr="00C42862" w:rsidRDefault="00634D43" w:rsidP="00634D43">
      <w:pPr>
        <w:spacing w:line="500" w:lineRule="exact"/>
      </w:pPr>
    </w:p>
    <w:p w:rsidR="00634D43" w:rsidRDefault="00634D43" w:rsidP="00634D43">
      <w:pPr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为保证教育部高等教育教学评估中心（以下简称“评估中心”）承担的普通高等学校本科专业（不含医学类、师范类，下同）认证工作规范、有序、高效开展，特制定本工作规程，以明确工作要求、明晰工作责任、规范工作程序、防控潜在风险</w:t>
      </w:r>
      <w:r>
        <w:rPr>
          <w:rFonts w:ascii="仿宋_GB2312" w:eastAsia="仿宋_GB2312"/>
          <w:sz w:val="30"/>
          <w:szCs w:val="30"/>
        </w:rPr>
        <w:t>。</w:t>
      </w:r>
    </w:p>
    <w:p w:rsidR="00634D43" w:rsidRDefault="00634D43" w:rsidP="00634D43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一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认证委托</w:t>
      </w:r>
    </w:p>
    <w:p w:rsidR="00634D43" w:rsidRDefault="00634D43" w:rsidP="00634D43">
      <w:pPr>
        <w:adjustRightInd w:val="0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>
        <w:rPr>
          <w:rFonts w:ascii="仿宋_GB2312" w:eastAsia="仿宋_GB2312" w:hAnsi="黑体"/>
          <w:sz w:val="30"/>
          <w:szCs w:val="30"/>
        </w:rPr>
        <w:t>评估中心</w:t>
      </w:r>
      <w:r>
        <w:rPr>
          <w:rFonts w:ascii="仿宋_GB2312" w:eastAsia="仿宋_GB2312" w:hAnsi="黑体" w:hint="eastAsia"/>
          <w:sz w:val="30"/>
          <w:szCs w:val="30"/>
        </w:rPr>
        <w:t>以政府购买服务形式接受</w:t>
      </w:r>
      <w:r>
        <w:rPr>
          <w:rFonts w:ascii="仿宋_GB2312" w:eastAsia="仿宋_GB2312" w:hAnsi="黑体"/>
          <w:sz w:val="30"/>
          <w:szCs w:val="30"/>
        </w:rPr>
        <w:t>教育部</w:t>
      </w:r>
      <w:r>
        <w:rPr>
          <w:rFonts w:ascii="仿宋_GB2312" w:eastAsia="仿宋_GB2312" w:hAnsi="黑体" w:hint="eastAsia"/>
          <w:sz w:val="30"/>
          <w:szCs w:val="30"/>
        </w:rPr>
        <w:t>司局或省级教育行政部门</w:t>
      </w:r>
      <w:r>
        <w:rPr>
          <w:rFonts w:ascii="仿宋_GB2312" w:eastAsia="仿宋_GB2312" w:hAnsi="黑体"/>
          <w:sz w:val="30"/>
          <w:szCs w:val="30"/>
        </w:rPr>
        <w:t>委托，</w:t>
      </w:r>
      <w:r>
        <w:rPr>
          <w:rFonts w:ascii="仿宋_GB2312" w:eastAsia="仿宋_GB2312" w:hAnsi="仿宋" w:cs="仿宋" w:hint="eastAsia"/>
          <w:sz w:val="30"/>
          <w:szCs w:val="30"/>
        </w:rPr>
        <w:t>承担普通高等学校本科专业</w:t>
      </w:r>
      <w:r>
        <w:rPr>
          <w:rFonts w:ascii="仿宋_GB2312" w:eastAsia="仿宋_GB2312" w:hAnsi="仿宋" w:cs="仿宋" w:hint="eastAsia"/>
          <w:sz w:val="30"/>
          <w:szCs w:val="30"/>
          <w:lang w:val="zh-TW" w:eastAsia="zh-TW"/>
        </w:rPr>
        <w:t>认证</w:t>
      </w:r>
      <w:r>
        <w:rPr>
          <w:rFonts w:ascii="仿宋_GB2312" w:eastAsia="仿宋_GB2312" w:hAnsi="仿宋" w:cs="仿宋" w:hint="eastAsia"/>
          <w:sz w:val="30"/>
          <w:szCs w:val="30"/>
        </w:rPr>
        <w:t>的组织实施工作。认证工作在教育部司局或省级教育行政部门指导下，由评估中心会同有关社会团体、专家组织或专门机构（以下简称“合作方”）共同完成。其中，工程教育专业认证由评估中心会同中国工程教育专业认证协会，依据共同签订的《工程教育认证合作框架协议》合作完成。</w:t>
      </w:r>
    </w:p>
    <w:p w:rsidR="00634D43" w:rsidRPr="001369B0" w:rsidRDefault="00634D43" w:rsidP="00634D43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二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申请受理</w:t>
      </w:r>
    </w:p>
    <w:p w:rsidR="00634D43" w:rsidRDefault="00634D43" w:rsidP="00634D43">
      <w:pPr>
        <w:adjustRightInd w:val="0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（一）根据学校申请，责任</w:t>
      </w:r>
      <w:r w:rsidRPr="00D63FC7">
        <w:rPr>
          <w:rFonts w:ascii="仿宋_GB2312" w:eastAsia="仿宋_GB2312" w:hAnsi="黑体" w:hint="eastAsia"/>
          <w:sz w:val="30"/>
          <w:szCs w:val="30"/>
        </w:rPr>
        <w:t>处室按照</w:t>
      </w:r>
      <w:r>
        <w:rPr>
          <w:rFonts w:ascii="仿宋_GB2312" w:eastAsia="仿宋_GB2312" w:hAnsi="黑体" w:hint="eastAsia"/>
          <w:sz w:val="30"/>
          <w:szCs w:val="30"/>
        </w:rPr>
        <w:t>有关</w:t>
      </w:r>
      <w:r w:rsidRPr="00D63FC7">
        <w:rPr>
          <w:rFonts w:ascii="仿宋_GB2312" w:eastAsia="仿宋_GB2312" w:hAnsi="黑体" w:hint="eastAsia"/>
          <w:sz w:val="30"/>
          <w:szCs w:val="30"/>
        </w:rPr>
        <w:t>工作要求，</w:t>
      </w:r>
      <w:r>
        <w:rPr>
          <w:rFonts w:ascii="仿宋_GB2312" w:eastAsia="仿宋_GB2312" w:hAnsi="黑体" w:hint="eastAsia"/>
          <w:sz w:val="30"/>
          <w:szCs w:val="30"/>
        </w:rPr>
        <w:t>指导合作方组织审核并提出拟认证</w:t>
      </w:r>
      <w:r w:rsidRPr="00D63FC7">
        <w:rPr>
          <w:rFonts w:ascii="仿宋_GB2312" w:eastAsia="仿宋_GB2312" w:hAnsi="黑体" w:hint="eastAsia"/>
          <w:sz w:val="30"/>
          <w:szCs w:val="30"/>
        </w:rPr>
        <w:t>专业</w:t>
      </w:r>
      <w:r>
        <w:rPr>
          <w:rFonts w:ascii="仿宋_GB2312" w:eastAsia="仿宋_GB2312" w:hAnsi="黑体" w:hint="eastAsia"/>
          <w:sz w:val="30"/>
          <w:szCs w:val="30"/>
        </w:rPr>
        <w:t>建议名单。</w:t>
      </w:r>
    </w:p>
    <w:p w:rsidR="00634D43" w:rsidRDefault="00634D43" w:rsidP="00634D43">
      <w:pPr>
        <w:adjustRightInd w:val="0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（二）认证</w:t>
      </w:r>
      <w:r w:rsidRPr="00D63FC7">
        <w:rPr>
          <w:rFonts w:ascii="仿宋_GB2312" w:eastAsia="仿宋_GB2312" w:hAnsi="黑体" w:hint="eastAsia"/>
          <w:sz w:val="30"/>
          <w:szCs w:val="30"/>
        </w:rPr>
        <w:t>专业</w:t>
      </w:r>
      <w:r>
        <w:rPr>
          <w:rFonts w:ascii="仿宋_GB2312" w:eastAsia="仿宋_GB2312" w:hAnsi="黑体" w:hint="eastAsia"/>
          <w:sz w:val="30"/>
          <w:szCs w:val="30"/>
        </w:rPr>
        <w:t>建议</w:t>
      </w:r>
      <w:r w:rsidRPr="00D63FC7">
        <w:rPr>
          <w:rFonts w:ascii="仿宋_GB2312" w:eastAsia="仿宋_GB2312" w:hAnsi="黑体" w:hint="eastAsia"/>
          <w:sz w:val="30"/>
          <w:szCs w:val="30"/>
        </w:rPr>
        <w:t>名单初稿报分管主任、主任批阅，经主任办公会集体审核确定</w:t>
      </w:r>
      <w:r>
        <w:rPr>
          <w:rFonts w:ascii="仿宋_GB2312" w:eastAsia="仿宋_GB2312" w:hAnsi="黑体" w:hint="eastAsia"/>
          <w:sz w:val="30"/>
          <w:szCs w:val="30"/>
        </w:rPr>
        <w:t>。</w:t>
      </w:r>
    </w:p>
    <w:p w:rsidR="00634D43" w:rsidRDefault="00634D43" w:rsidP="00634D43">
      <w:pPr>
        <w:adjustRightInd w:val="0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（三）</w:t>
      </w:r>
      <w:r w:rsidRPr="00D63FC7">
        <w:rPr>
          <w:rFonts w:ascii="仿宋_GB2312" w:eastAsia="仿宋_GB2312" w:hAnsi="黑体" w:hint="eastAsia"/>
          <w:sz w:val="30"/>
          <w:szCs w:val="30"/>
        </w:rPr>
        <w:t>确定的受理专业名单</w:t>
      </w:r>
      <w:r>
        <w:rPr>
          <w:rFonts w:ascii="仿宋_GB2312" w:eastAsia="仿宋_GB2312" w:hAnsi="黑体" w:hint="eastAsia"/>
          <w:sz w:val="30"/>
          <w:szCs w:val="30"/>
        </w:rPr>
        <w:t>由评估中心会同合作方共同发布。</w:t>
      </w:r>
    </w:p>
    <w:p w:rsidR="00634D43" w:rsidRDefault="00634D43" w:rsidP="00634D43">
      <w:pPr>
        <w:adjustRightInd w:val="0"/>
        <w:ind w:firstLineChars="196" w:firstLine="588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三</w:t>
      </w:r>
      <w:r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进校</w:t>
      </w:r>
      <w:r>
        <w:rPr>
          <w:rFonts w:ascii="黑体" w:eastAsia="黑体" w:hAnsi="黑体"/>
          <w:sz w:val="30"/>
          <w:szCs w:val="30"/>
        </w:rPr>
        <w:t>考查</w:t>
      </w:r>
    </w:p>
    <w:p w:rsidR="00634D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责任</w:t>
      </w:r>
      <w:r w:rsidRPr="00794C43">
        <w:rPr>
          <w:rFonts w:ascii="仿宋_GB2312" w:eastAsia="仿宋_GB2312" w:hint="eastAsia"/>
          <w:sz w:val="30"/>
          <w:szCs w:val="30"/>
        </w:rPr>
        <w:t>处室应按照有关办法，</w:t>
      </w:r>
      <w:r>
        <w:rPr>
          <w:rFonts w:ascii="仿宋_GB2312" w:eastAsia="仿宋_GB2312" w:hint="eastAsia"/>
          <w:sz w:val="30"/>
          <w:szCs w:val="30"/>
        </w:rPr>
        <w:t>指导合作方提出进校</w:t>
      </w:r>
      <w:r w:rsidRPr="00794C43">
        <w:rPr>
          <w:rFonts w:ascii="仿宋_GB2312" w:eastAsia="仿宋_GB2312" w:hint="eastAsia"/>
          <w:sz w:val="30"/>
          <w:szCs w:val="30"/>
        </w:rPr>
        <w:t>考查</w:t>
      </w:r>
      <w:r>
        <w:rPr>
          <w:rFonts w:ascii="仿宋_GB2312" w:eastAsia="仿宋_GB2312" w:hint="eastAsia"/>
          <w:sz w:val="30"/>
          <w:szCs w:val="30"/>
        </w:rPr>
        <w:t>初步安排</w:t>
      </w:r>
      <w:r w:rsidRPr="00794C43">
        <w:rPr>
          <w:rFonts w:ascii="仿宋_GB2312" w:eastAsia="仿宋_GB2312" w:hint="eastAsia"/>
          <w:sz w:val="30"/>
          <w:szCs w:val="30"/>
        </w:rPr>
        <w:t>（含</w:t>
      </w:r>
      <w:r w:rsidRPr="00794C43">
        <w:rPr>
          <w:rFonts w:ascii="仿宋_GB2312" w:eastAsia="仿宋_GB2312" w:hint="eastAsia"/>
          <w:sz w:val="30"/>
          <w:szCs w:val="30"/>
        </w:rPr>
        <w:lastRenderedPageBreak/>
        <w:t>进校考查时间及专家组成员）。</w:t>
      </w:r>
      <w:r>
        <w:rPr>
          <w:rFonts w:ascii="仿宋_GB2312" w:eastAsia="仿宋_GB2312" w:hint="eastAsia"/>
          <w:sz w:val="30"/>
          <w:szCs w:val="30"/>
        </w:rPr>
        <w:t>进校</w:t>
      </w:r>
      <w:r w:rsidRPr="00794C43">
        <w:rPr>
          <w:rFonts w:ascii="仿宋_GB2312" w:eastAsia="仿宋_GB2312" w:hint="eastAsia"/>
          <w:sz w:val="30"/>
          <w:szCs w:val="30"/>
        </w:rPr>
        <w:t>考查安排报分管主任、主任审核通过后</w:t>
      </w:r>
      <w:r>
        <w:rPr>
          <w:rFonts w:ascii="仿宋_GB2312" w:eastAsia="仿宋_GB2312" w:hint="eastAsia"/>
          <w:sz w:val="30"/>
          <w:szCs w:val="30"/>
        </w:rPr>
        <w:t>公开发布</w:t>
      </w:r>
      <w:r w:rsidRPr="00794C43">
        <w:rPr>
          <w:rFonts w:ascii="仿宋_GB2312" w:eastAsia="仿宋_GB2312" w:hint="eastAsia"/>
          <w:sz w:val="30"/>
          <w:szCs w:val="30"/>
        </w:rPr>
        <w:t>。</w:t>
      </w:r>
      <w:r>
        <w:rPr>
          <w:rFonts w:ascii="仿宋_GB2312" w:eastAsia="仿宋_GB2312" w:hint="eastAsia"/>
          <w:sz w:val="30"/>
          <w:szCs w:val="30"/>
        </w:rPr>
        <w:t>因疫情、自然灾害或其他不可抗力无法进校，或是根据认证工作实际无需进校的，可</w:t>
      </w:r>
      <w:proofErr w:type="gramStart"/>
      <w:r>
        <w:rPr>
          <w:rFonts w:ascii="仿宋_GB2312" w:eastAsia="仿宋_GB2312" w:hint="eastAsia"/>
          <w:sz w:val="30"/>
          <w:szCs w:val="30"/>
        </w:rPr>
        <w:t>改为线</w:t>
      </w:r>
      <w:proofErr w:type="gramEnd"/>
      <w:r>
        <w:rPr>
          <w:rFonts w:ascii="仿宋_GB2312" w:eastAsia="仿宋_GB2312" w:hint="eastAsia"/>
          <w:sz w:val="30"/>
          <w:szCs w:val="30"/>
        </w:rPr>
        <w:t>上或线上线下相结合的方式开展考查。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（一）安排进校考查时须做到：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1.</w:t>
      </w:r>
      <w:r>
        <w:rPr>
          <w:rFonts w:ascii="仿宋_GB2312" w:eastAsia="仿宋_GB2312" w:hint="eastAsia"/>
          <w:sz w:val="30"/>
          <w:szCs w:val="30"/>
        </w:rPr>
        <w:t>自评报告通过审核</w:t>
      </w:r>
      <w:r w:rsidRPr="00794C43">
        <w:rPr>
          <w:rFonts w:ascii="仿宋_GB2312" w:eastAsia="仿宋_GB2312" w:hint="eastAsia"/>
          <w:sz w:val="30"/>
          <w:szCs w:val="30"/>
        </w:rPr>
        <w:t>、认证准备充分的专业</w:t>
      </w:r>
      <w:r>
        <w:rPr>
          <w:rFonts w:ascii="仿宋_GB2312" w:eastAsia="仿宋_GB2312" w:hint="eastAsia"/>
          <w:sz w:val="30"/>
          <w:szCs w:val="30"/>
        </w:rPr>
        <w:t>，方可</w:t>
      </w:r>
      <w:r w:rsidRPr="00794C43">
        <w:rPr>
          <w:rFonts w:ascii="仿宋_GB2312" w:eastAsia="仿宋_GB2312" w:hint="eastAsia"/>
          <w:sz w:val="30"/>
          <w:szCs w:val="30"/>
        </w:rPr>
        <w:t>安排进校考查。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2.进校考查时间</w:t>
      </w:r>
      <w:r>
        <w:rPr>
          <w:rFonts w:ascii="仿宋_GB2312" w:eastAsia="仿宋_GB2312" w:hint="eastAsia"/>
          <w:sz w:val="30"/>
          <w:szCs w:val="30"/>
        </w:rPr>
        <w:t>须统筹考虑全年认证工作计划</w:t>
      </w:r>
      <w:r w:rsidRPr="00794C43">
        <w:rPr>
          <w:rFonts w:ascii="仿宋_GB2312" w:eastAsia="仿宋_GB2312" w:hint="eastAsia"/>
          <w:sz w:val="30"/>
          <w:szCs w:val="30"/>
        </w:rPr>
        <w:t>和学校实际工作情况。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（二）选派专家时须做到：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1.商请专家（含</w:t>
      </w:r>
      <w:r>
        <w:rPr>
          <w:rFonts w:ascii="仿宋_GB2312" w:eastAsia="仿宋_GB2312" w:hint="eastAsia"/>
          <w:sz w:val="30"/>
          <w:szCs w:val="30"/>
        </w:rPr>
        <w:t>秘书</w:t>
      </w:r>
      <w:r w:rsidRPr="00794C43">
        <w:rPr>
          <w:rFonts w:ascii="仿宋_GB2312" w:eastAsia="仿宋_GB2312" w:hint="eastAsia"/>
          <w:sz w:val="30"/>
          <w:szCs w:val="30"/>
        </w:rPr>
        <w:t>）所在单位对其政治、思想进行把关，如有重要情况及时</w:t>
      </w:r>
      <w:r>
        <w:rPr>
          <w:rFonts w:ascii="仿宋_GB2312" w:eastAsia="仿宋_GB2312" w:hint="eastAsia"/>
          <w:sz w:val="30"/>
          <w:szCs w:val="30"/>
        </w:rPr>
        <w:t>报告</w:t>
      </w:r>
      <w:r w:rsidRPr="00794C43">
        <w:rPr>
          <w:rFonts w:ascii="仿宋_GB2312" w:eastAsia="仿宋_GB2312" w:hint="eastAsia"/>
          <w:sz w:val="30"/>
          <w:szCs w:val="30"/>
        </w:rPr>
        <w:t>。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 xml:space="preserve">2.确保进校考查专家（含秘书）是从相应认证专家库中随机选取（未正式开展的试点专业类认证除外），其中，专家组组长要选用具备组长资质的专家担任。 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3.确保根据专业情况，选用专业背景、学术能力等均适用的专家参加进校考查工作，并遵守有关办法中规定的回避原则。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 xml:space="preserve">4.确保进校考查专家组内专家职务配比、行业专家配比、新老专家配比合理。 </w:t>
      </w:r>
    </w:p>
    <w:p w:rsidR="00634D43" w:rsidRPr="00794C43" w:rsidRDefault="00634D43" w:rsidP="00634D43">
      <w:pPr>
        <w:adjustRightInd w:val="0"/>
        <w:ind w:firstLineChars="200" w:firstLine="600"/>
        <w:rPr>
          <w:rFonts w:ascii="仿宋_GB2312" w:eastAsia="仿宋_GB2312"/>
          <w:sz w:val="30"/>
          <w:szCs w:val="30"/>
        </w:rPr>
      </w:pPr>
      <w:r w:rsidRPr="00794C43">
        <w:rPr>
          <w:rFonts w:ascii="仿宋_GB2312" w:eastAsia="仿宋_GB2312" w:hint="eastAsia"/>
          <w:sz w:val="30"/>
          <w:szCs w:val="30"/>
        </w:rPr>
        <w:t>5.按要求选择足够的备选专家，在首选专家不能按时参加进校考查工作时，可直接使用备选专家。</w:t>
      </w:r>
    </w:p>
    <w:p w:rsidR="00634D43" w:rsidRDefault="00634D43" w:rsidP="00634D43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四</w:t>
      </w:r>
      <w:r w:rsidRPr="00C40A37">
        <w:rPr>
          <w:rFonts w:ascii="黑体" w:eastAsia="黑体" w:hAnsi="黑体"/>
          <w:sz w:val="30"/>
          <w:szCs w:val="30"/>
        </w:rPr>
        <w:t>、</w:t>
      </w:r>
      <w:r>
        <w:rPr>
          <w:rFonts w:ascii="黑体" w:eastAsia="黑体" w:hAnsi="黑体" w:hint="eastAsia"/>
          <w:sz w:val="30"/>
          <w:szCs w:val="30"/>
        </w:rPr>
        <w:t>结论</w:t>
      </w:r>
      <w:r>
        <w:rPr>
          <w:rFonts w:ascii="黑体" w:eastAsia="黑体" w:hAnsi="黑体"/>
          <w:sz w:val="30"/>
          <w:szCs w:val="30"/>
        </w:rPr>
        <w:t>审议</w:t>
      </w:r>
      <w:r>
        <w:rPr>
          <w:rFonts w:ascii="黑体" w:eastAsia="黑体" w:hAnsi="黑体" w:hint="eastAsia"/>
          <w:sz w:val="30"/>
          <w:szCs w:val="30"/>
        </w:rPr>
        <w:t>及发布</w:t>
      </w:r>
    </w:p>
    <w:p w:rsidR="00634D43" w:rsidRDefault="00634D43" w:rsidP="00634D43">
      <w:pPr>
        <w:adjustRightInd w:val="0"/>
        <w:ind w:firstLineChars="200" w:firstLine="600"/>
        <w:rPr>
          <w:rFonts w:ascii="仿宋_GB2312" w:eastAsia="仿宋_GB2312" w:hAnsi="黑体"/>
          <w:sz w:val="30"/>
          <w:szCs w:val="30"/>
        </w:rPr>
      </w:pPr>
      <w:r>
        <w:rPr>
          <w:rFonts w:ascii="仿宋_GB2312" w:eastAsia="仿宋_GB2312" w:hAnsi="黑体" w:hint="eastAsia"/>
          <w:sz w:val="30"/>
          <w:szCs w:val="30"/>
        </w:rPr>
        <w:t>（一）责任处室指导合作方按照既定程序和要求，开展结论审议工</w:t>
      </w:r>
      <w:r>
        <w:rPr>
          <w:rFonts w:ascii="仿宋_GB2312" w:eastAsia="仿宋_GB2312" w:hAnsi="黑体" w:hint="eastAsia"/>
          <w:sz w:val="30"/>
          <w:szCs w:val="30"/>
        </w:rPr>
        <w:lastRenderedPageBreak/>
        <w:t>作，提出认证建议结论。</w:t>
      </w:r>
    </w:p>
    <w:p w:rsidR="00634D43" w:rsidRPr="00540C77" w:rsidRDefault="00634D43" w:rsidP="00634D43">
      <w:pPr>
        <w:adjustRightInd w:val="0"/>
        <w:ind w:firstLineChars="196" w:firstLine="588"/>
        <w:rPr>
          <w:rFonts w:ascii="仿宋_GB2312" w:eastAsia="仿宋_GB2312"/>
          <w:sz w:val="30"/>
          <w:szCs w:val="30"/>
          <w:vertAlign w:val="superscript"/>
        </w:rPr>
      </w:pPr>
      <w:r>
        <w:rPr>
          <w:rFonts w:ascii="仿宋_GB2312" w:eastAsia="仿宋_GB2312" w:hint="eastAsia"/>
          <w:sz w:val="30"/>
          <w:szCs w:val="30"/>
        </w:rPr>
        <w:t>（二）认证建议结论报</w:t>
      </w:r>
      <w:r>
        <w:rPr>
          <w:rFonts w:ascii="仿宋_GB2312" w:eastAsia="仿宋_GB2312"/>
          <w:sz w:val="30"/>
          <w:szCs w:val="30"/>
        </w:rPr>
        <w:t>分管</w:t>
      </w:r>
      <w:r>
        <w:rPr>
          <w:rFonts w:ascii="仿宋_GB2312" w:eastAsia="仿宋_GB2312" w:hint="eastAsia"/>
          <w:sz w:val="30"/>
          <w:szCs w:val="30"/>
        </w:rPr>
        <w:t>主任</w:t>
      </w:r>
      <w:r>
        <w:rPr>
          <w:rFonts w:ascii="仿宋_GB2312" w:eastAsia="仿宋_GB2312"/>
          <w:sz w:val="30"/>
          <w:szCs w:val="30"/>
        </w:rPr>
        <w:t>、主任</w:t>
      </w:r>
      <w:r>
        <w:rPr>
          <w:rFonts w:ascii="仿宋_GB2312" w:eastAsia="仿宋_GB2312" w:hint="eastAsia"/>
          <w:sz w:val="30"/>
          <w:szCs w:val="30"/>
        </w:rPr>
        <w:t>批阅，</w:t>
      </w:r>
      <w:r w:rsidRPr="008C4FE0">
        <w:rPr>
          <w:rFonts w:ascii="仿宋_GB2312" w:eastAsia="仿宋_GB2312"/>
          <w:sz w:val="30"/>
          <w:szCs w:val="30"/>
        </w:rPr>
        <w:t>经主任办公会集体</w:t>
      </w:r>
      <w:r>
        <w:rPr>
          <w:rFonts w:ascii="仿宋_GB2312" w:eastAsia="仿宋_GB2312" w:hint="eastAsia"/>
          <w:sz w:val="30"/>
          <w:szCs w:val="30"/>
        </w:rPr>
        <w:t>审核</w:t>
      </w:r>
      <w:r w:rsidRPr="008C4FE0">
        <w:rPr>
          <w:rFonts w:ascii="仿宋_GB2312" w:eastAsia="仿宋_GB2312" w:hint="eastAsia"/>
          <w:sz w:val="30"/>
          <w:szCs w:val="30"/>
        </w:rPr>
        <w:t>同意后</w:t>
      </w:r>
      <w:r>
        <w:rPr>
          <w:rFonts w:ascii="仿宋_GB2312" w:eastAsia="仿宋_GB2312" w:hint="eastAsia"/>
          <w:sz w:val="30"/>
          <w:szCs w:val="30"/>
        </w:rPr>
        <w:t>，会同合作方印发通知正式公布，并抄报</w:t>
      </w:r>
      <w:r>
        <w:rPr>
          <w:rFonts w:ascii="仿宋_GB2312" w:eastAsia="仿宋_GB2312" w:hAnsi="仿宋" w:cs="仿宋" w:hint="eastAsia"/>
          <w:sz w:val="30"/>
          <w:szCs w:val="30"/>
        </w:rPr>
        <w:t>委托部门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634D43" w:rsidRDefault="00634D43" w:rsidP="00634D43">
      <w:pPr>
        <w:adjustRightInd w:val="0"/>
        <w:ind w:firstLineChars="200" w:firstLine="600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五、</w:t>
      </w:r>
      <w:r>
        <w:rPr>
          <w:rFonts w:ascii="黑体" w:eastAsia="黑体" w:hAnsi="黑体"/>
          <w:sz w:val="30"/>
          <w:szCs w:val="30"/>
        </w:rPr>
        <w:t>其他</w:t>
      </w:r>
    </w:p>
    <w:p w:rsidR="00634D43" w:rsidRDefault="00634D43" w:rsidP="00634D43">
      <w:pPr>
        <w:adjustRightInd w:val="0"/>
        <w:ind w:firstLineChars="196" w:firstLine="588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本规程自发布之日起施行，</w:t>
      </w:r>
      <w:r>
        <w:rPr>
          <w:rFonts w:ascii="仿宋_GB2312" w:eastAsia="仿宋_GB2312"/>
          <w:sz w:val="30"/>
          <w:szCs w:val="30"/>
        </w:rPr>
        <w:t>由</w:t>
      </w:r>
      <w:r>
        <w:rPr>
          <w:rFonts w:ascii="仿宋_GB2312" w:eastAsia="仿宋_GB2312" w:hint="eastAsia"/>
          <w:sz w:val="30"/>
          <w:szCs w:val="30"/>
        </w:rPr>
        <w:t>认证处</w:t>
      </w:r>
      <w:r>
        <w:rPr>
          <w:rFonts w:ascii="仿宋_GB2312" w:eastAsia="仿宋_GB2312"/>
          <w:sz w:val="30"/>
          <w:szCs w:val="30"/>
        </w:rPr>
        <w:t>负责解释</w:t>
      </w:r>
      <w:r>
        <w:rPr>
          <w:rFonts w:ascii="仿宋_GB2312" w:eastAsia="仿宋_GB2312" w:hint="eastAsia"/>
          <w:sz w:val="30"/>
          <w:szCs w:val="30"/>
        </w:rPr>
        <w:t>。</w:t>
      </w:r>
    </w:p>
    <w:p w:rsidR="001B522C" w:rsidRDefault="001B522C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p w:rsidR="00634D43" w:rsidRPr="00634D43" w:rsidRDefault="00634D43">
      <w:pPr>
        <w:widowControl/>
        <w:jc w:val="left"/>
        <w:rPr>
          <w:rFonts w:ascii="仿宋_GB2312" w:eastAsia="仿宋_GB2312" w:hAnsi="仿宋" w:cs="宋体"/>
          <w:color w:val="000000"/>
          <w:kern w:val="0"/>
          <w:sz w:val="28"/>
          <w:szCs w:val="30"/>
        </w:rPr>
      </w:pPr>
    </w:p>
    <w:sectPr w:rsidR="00634D43" w:rsidRPr="00634D43" w:rsidSect="000114F6">
      <w:footerReference w:type="even" r:id="rId7"/>
      <w:footerReference w:type="default" r:id="rId8"/>
      <w:footerReference w:type="first" r:id="rId9"/>
      <w:pgSz w:w="11906" w:h="16838"/>
      <w:pgMar w:top="1417" w:right="1417" w:bottom="1417" w:left="141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D82" w:rsidRDefault="00731D82">
      <w:r>
        <w:separator/>
      </w:r>
    </w:p>
  </w:endnote>
  <w:endnote w:type="continuationSeparator" w:id="0">
    <w:p w:rsidR="00731D82" w:rsidRDefault="0073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E2" w:rsidRDefault="004B48E2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B48E2" w:rsidRDefault="004B48E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E2" w:rsidRDefault="004B48E2">
    <w:pPr>
      <w:pStyle w:val="a5"/>
      <w:rPr>
        <w:rFonts w:ascii="宋体"/>
        <w:sz w:val="24"/>
        <w:szCs w:val="24"/>
      </w:rPr>
    </w:pPr>
  </w:p>
  <w:p w:rsidR="004B48E2" w:rsidRDefault="004B48E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8E2" w:rsidRDefault="004B48E2">
    <w:pPr>
      <w:pStyle w:val="a5"/>
      <w:jc w:val="center"/>
      <w:rPr>
        <w:rFonts w:ascii="宋体"/>
        <w:sz w:val="24"/>
        <w:szCs w:val="24"/>
      </w:rPr>
    </w:pPr>
  </w:p>
  <w:p w:rsidR="004B48E2" w:rsidRDefault="004B48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D82" w:rsidRDefault="00731D82">
      <w:r>
        <w:separator/>
      </w:r>
    </w:p>
  </w:footnote>
  <w:footnote w:type="continuationSeparator" w:id="0">
    <w:p w:rsidR="00731D82" w:rsidRDefault="0073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18E"/>
    <w:rsid w:val="00002AC4"/>
    <w:rsid w:val="00005246"/>
    <w:rsid w:val="0001003B"/>
    <w:rsid w:val="00010B38"/>
    <w:rsid w:val="000114F6"/>
    <w:rsid w:val="00013FF2"/>
    <w:rsid w:val="00026D0C"/>
    <w:rsid w:val="00031EE1"/>
    <w:rsid w:val="00041DE9"/>
    <w:rsid w:val="00047B52"/>
    <w:rsid w:val="000507FE"/>
    <w:rsid w:val="000540AB"/>
    <w:rsid w:val="00064F55"/>
    <w:rsid w:val="00067083"/>
    <w:rsid w:val="000673D5"/>
    <w:rsid w:val="00077CA6"/>
    <w:rsid w:val="00086D66"/>
    <w:rsid w:val="000A013A"/>
    <w:rsid w:val="000A3771"/>
    <w:rsid w:val="000A621A"/>
    <w:rsid w:val="000B0187"/>
    <w:rsid w:val="000B10DF"/>
    <w:rsid w:val="000B708D"/>
    <w:rsid w:val="000B7545"/>
    <w:rsid w:val="000C32BE"/>
    <w:rsid w:val="000D36C8"/>
    <w:rsid w:val="000E2AF4"/>
    <w:rsid w:val="000E4ACA"/>
    <w:rsid w:val="000E5C62"/>
    <w:rsid w:val="000F1176"/>
    <w:rsid w:val="000F22C7"/>
    <w:rsid w:val="001007F1"/>
    <w:rsid w:val="00101084"/>
    <w:rsid w:val="001137F6"/>
    <w:rsid w:val="00125983"/>
    <w:rsid w:val="00132CF8"/>
    <w:rsid w:val="0013437B"/>
    <w:rsid w:val="001344B6"/>
    <w:rsid w:val="00141B75"/>
    <w:rsid w:val="0015273E"/>
    <w:rsid w:val="00160141"/>
    <w:rsid w:val="001674B7"/>
    <w:rsid w:val="00176786"/>
    <w:rsid w:val="00184460"/>
    <w:rsid w:val="001858AD"/>
    <w:rsid w:val="00195D5A"/>
    <w:rsid w:val="001A0F55"/>
    <w:rsid w:val="001A2D47"/>
    <w:rsid w:val="001A4E7D"/>
    <w:rsid w:val="001B495D"/>
    <w:rsid w:val="001B4FF4"/>
    <w:rsid w:val="001B522C"/>
    <w:rsid w:val="001C516C"/>
    <w:rsid w:val="001C6A84"/>
    <w:rsid w:val="001D5F40"/>
    <w:rsid w:val="001E1314"/>
    <w:rsid w:val="001E13D3"/>
    <w:rsid w:val="001E4464"/>
    <w:rsid w:val="001E5C94"/>
    <w:rsid w:val="002030D3"/>
    <w:rsid w:val="002060E8"/>
    <w:rsid w:val="00206184"/>
    <w:rsid w:val="00221AC3"/>
    <w:rsid w:val="00223E7F"/>
    <w:rsid w:val="00224EB7"/>
    <w:rsid w:val="00225D05"/>
    <w:rsid w:val="00227027"/>
    <w:rsid w:val="00227E54"/>
    <w:rsid w:val="00231C1A"/>
    <w:rsid w:val="002544DB"/>
    <w:rsid w:val="002608F9"/>
    <w:rsid w:val="00267F6F"/>
    <w:rsid w:val="002750F1"/>
    <w:rsid w:val="0028482A"/>
    <w:rsid w:val="002853C9"/>
    <w:rsid w:val="00297F84"/>
    <w:rsid w:val="002A2DDE"/>
    <w:rsid w:val="002A3B60"/>
    <w:rsid w:val="002A5819"/>
    <w:rsid w:val="002A5982"/>
    <w:rsid w:val="002B3383"/>
    <w:rsid w:val="002C36D8"/>
    <w:rsid w:val="002D6052"/>
    <w:rsid w:val="002F090B"/>
    <w:rsid w:val="002F2AE8"/>
    <w:rsid w:val="002F4D13"/>
    <w:rsid w:val="003022DA"/>
    <w:rsid w:val="003041EE"/>
    <w:rsid w:val="00307F8C"/>
    <w:rsid w:val="0031474A"/>
    <w:rsid w:val="00320D67"/>
    <w:rsid w:val="0032233E"/>
    <w:rsid w:val="003358F1"/>
    <w:rsid w:val="00337DFD"/>
    <w:rsid w:val="00345EEE"/>
    <w:rsid w:val="00352D51"/>
    <w:rsid w:val="003573F2"/>
    <w:rsid w:val="003574D1"/>
    <w:rsid w:val="00361E30"/>
    <w:rsid w:val="003833B5"/>
    <w:rsid w:val="0038348F"/>
    <w:rsid w:val="0039267D"/>
    <w:rsid w:val="003A0D16"/>
    <w:rsid w:val="003A11F5"/>
    <w:rsid w:val="003A3C62"/>
    <w:rsid w:val="003C1E21"/>
    <w:rsid w:val="003C3351"/>
    <w:rsid w:val="003C43BC"/>
    <w:rsid w:val="003D6C22"/>
    <w:rsid w:val="003E056A"/>
    <w:rsid w:val="003E20AA"/>
    <w:rsid w:val="003E6787"/>
    <w:rsid w:val="003F45D8"/>
    <w:rsid w:val="00404B2A"/>
    <w:rsid w:val="004154DC"/>
    <w:rsid w:val="00422934"/>
    <w:rsid w:val="00432546"/>
    <w:rsid w:val="00435E2B"/>
    <w:rsid w:val="004360AF"/>
    <w:rsid w:val="00440D8C"/>
    <w:rsid w:val="00441C30"/>
    <w:rsid w:val="004429D7"/>
    <w:rsid w:val="004434E2"/>
    <w:rsid w:val="004453E1"/>
    <w:rsid w:val="00445C16"/>
    <w:rsid w:val="00454B9A"/>
    <w:rsid w:val="004569C6"/>
    <w:rsid w:val="0045778E"/>
    <w:rsid w:val="00474BB3"/>
    <w:rsid w:val="00475F48"/>
    <w:rsid w:val="00484534"/>
    <w:rsid w:val="004A1DD7"/>
    <w:rsid w:val="004A7173"/>
    <w:rsid w:val="004A7A64"/>
    <w:rsid w:val="004B48E2"/>
    <w:rsid w:val="004B7973"/>
    <w:rsid w:val="004C0373"/>
    <w:rsid w:val="004C582F"/>
    <w:rsid w:val="004E2826"/>
    <w:rsid w:val="004E3889"/>
    <w:rsid w:val="004E7628"/>
    <w:rsid w:val="004F3222"/>
    <w:rsid w:val="00507366"/>
    <w:rsid w:val="0051135C"/>
    <w:rsid w:val="00520D11"/>
    <w:rsid w:val="005221A6"/>
    <w:rsid w:val="0052286F"/>
    <w:rsid w:val="0053118E"/>
    <w:rsid w:val="00537257"/>
    <w:rsid w:val="0054215D"/>
    <w:rsid w:val="005515FB"/>
    <w:rsid w:val="00562310"/>
    <w:rsid w:val="00564282"/>
    <w:rsid w:val="00584A6F"/>
    <w:rsid w:val="005C62FE"/>
    <w:rsid w:val="005E15BC"/>
    <w:rsid w:val="005E27CF"/>
    <w:rsid w:val="005E31BF"/>
    <w:rsid w:val="005E57C6"/>
    <w:rsid w:val="005F0C76"/>
    <w:rsid w:val="005F1F0A"/>
    <w:rsid w:val="005F4385"/>
    <w:rsid w:val="005F5475"/>
    <w:rsid w:val="006040CB"/>
    <w:rsid w:val="006123AC"/>
    <w:rsid w:val="006161BE"/>
    <w:rsid w:val="0061659F"/>
    <w:rsid w:val="00617ADA"/>
    <w:rsid w:val="006221CD"/>
    <w:rsid w:val="00625933"/>
    <w:rsid w:val="00627626"/>
    <w:rsid w:val="00634D43"/>
    <w:rsid w:val="00640B94"/>
    <w:rsid w:val="00664EF7"/>
    <w:rsid w:val="00693CE0"/>
    <w:rsid w:val="00695FE5"/>
    <w:rsid w:val="006B4305"/>
    <w:rsid w:val="006B7539"/>
    <w:rsid w:val="006B7B2E"/>
    <w:rsid w:val="006D2F94"/>
    <w:rsid w:val="006E1127"/>
    <w:rsid w:val="006E33BC"/>
    <w:rsid w:val="006F14AE"/>
    <w:rsid w:val="00704348"/>
    <w:rsid w:val="00717834"/>
    <w:rsid w:val="00724031"/>
    <w:rsid w:val="007241E1"/>
    <w:rsid w:val="00725EA1"/>
    <w:rsid w:val="00731D82"/>
    <w:rsid w:val="007360AA"/>
    <w:rsid w:val="00737236"/>
    <w:rsid w:val="00742637"/>
    <w:rsid w:val="00742A30"/>
    <w:rsid w:val="00743545"/>
    <w:rsid w:val="00745C9C"/>
    <w:rsid w:val="0076778E"/>
    <w:rsid w:val="00781AF4"/>
    <w:rsid w:val="00783491"/>
    <w:rsid w:val="00784DD0"/>
    <w:rsid w:val="0078799F"/>
    <w:rsid w:val="007976D9"/>
    <w:rsid w:val="007A73EB"/>
    <w:rsid w:val="007B3F67"/>
    <w:rsid w:val="007C0C32"/>
    <w:rsid w:val="007D0A6D"/>
    <w:rsid w:val="007D29EC"/>
    <w:rsid w:val="007D31B3"/>
    <w:rsid w:val="007D7305"/>
    <w:rsid w:val="007D7EB2"/>
    <w:rsid w:val="007E396B"/>
    <w:rsid w:val="007E4C32"/>
    <w:rsid w:val="007F2096"/>
    <w:rsid w:val="007F43C8"/>
    <w:rsid w:val="007F5A11"/>
    <w:rsid w:val="007F6031"/>
    <w:rsid w:val="00801018"/>
    <w:rsid w:val="00802AD7"/>
    <w:rsid w:val="0080679C"/>
    <w:rsid w:val="00810CE6"/>
    <w:rsid w:val="00811DD6"/>
    <w:rsid w:val="00813CD5"/>
    <w:rsid w:val="008167B3"/>
    <w:rsid w:val="00821D90"/>
    <w:rsid w:val="0082341D"/>
    <w:rsid w:val="00825ED0"/>
    <w:rsid w:val="00826DAD"/>
    <w:rsid w:val="0083243E"/>
    <w:rsid w:val="0084386F"/>
    <w:rsid w:val="00843AB5"/>
    <w:rsid w:val="0085522E"/>
    <w:rsid w:val="00870DBF"/>
    <w:rsid w:val="00874243"/>
    <w:rsid w:val="00875BA6"/>
    <w:rsid w:val="00885826"/>
    <w:rsid w:val="00891D7B"/>
    <w:rsid w:val="00895591"/>
    <w:rsid w:val="00896302"/>
    <w:rsid w:val="008A2839"/>
    <w:rsid w:val="008A6EBD"/>
    <w:rsid w:val="008A7020"/>
    <w:rsid w:val="008B2D3E"/>
    <w:rsid w:val="008B4A08"/>
    <w:rsid w:val="008C18F8"/>
    <w:rsid w:val="008D44B1"/>
    <w:rsid w:val="008E73C5"/>
    <w:rsid w:val="008E754E"/>
    <w:rsid w:val="008E7C56"/>
    <w:rsid w:val="008F1AB3"/>
    <w:rsid w:val="009271E2"/>
    <w:rsid w:val="00927CBC"/>
    <w:rsid w:val="00932B4E"/>
    <w:rsid w:val="00935F4A"/>
    <w:rsid w:val="009379DB"/>
    <w:rsid w:val="00940474"/>
    <w:rsid w:val="00957448"/>
    <w:rsid w:val="00971877"/>
    <w:rsid w:val="00972FEA"/>
    <w:rsid w:val="0097568B"/>
    <w:rsid w:val="009777EC"/>
    <w:rsid w:val="00980DFD"/>
    <w:rsid w:val="00985504"/>
    <w:rsid w:val="00986A1F"/>
    <w:rsid w:val="00987ABC"/>
    <w:rsid w:val="00991DC1"/>
    <w:rsid w:val="00996346"/>
    <w:rsid w:val="00996A0F"/>
    <w:rsid w:val="009A59F7"/>
    <w:rsid w:val="009B420E"/>
    <w:rsid w:val="009B7D4C"/>
    <w:rsid w:val="009C004C"/>
    <w:rsid w:val="009D028C"/>
    <w:rsid w:val="009D078A"/>
    <w:rsid w:val="009D0F3A"/>
    <w:rsid w:val="009D163C"/>
    <w:rsid w:val="009D1CC0"/>
    <w:rsid w:val="009E1197"/>
    <w:rsid w:val="009F7623"/>
    <w:rsid w:val="009F7AEC"/>
    <w:rsid w:val="00A00F93"/>
    <w:rsid w:val="00A01A66"/>
    <w:rsid w:val="00A152EA"/>
    <w:rsid w:val="00A16F7E"/>
    <w:rsid w:val="00A24CD7"/>
    <w:rsid w:val="00A4324F"/>
    <w:rsid w:val="00A4452D"/>
    <w:rsid w:val="00A44BEC"/>
    <w:rsid w:val="00A4548E"/>
    <w:rsid w:val="00A46E1B"/>
    <w:rsid w:val="00A53AA0"/>
    <w:rsid w:val="00A55C46"/>
    <w:rsid w:val="00A56E41"/>
    <w:rsid w:val="00A60D80"/>
    <w:rsid w:val="00A629CE"/>
    <w:rsid w:val="00A66901"/>
    <w:rsid w:val="00A67628"/>
    <w:rsid w:val="00A77F71"/>
    <w:rsid w:val="00A836B8"/>
    <w:rsid w:val="00A85CB2"/>
    <w:rsid w:val="00A87477"/>
    <w:rsid w:val="00A9054F"/>
    <w:rsid w:val="00A91038"/>
    <w:rsid w:val="00A9584D"/>
    <w:rsid w:val="00A95953"/>
    <w:rsid w:val="00A969A4"/>
    <w:rsid w:val="00A97DFF"/>
    <w:rsid w:val="00AB04AA"/>
    <w:rsid w:val="00AC2CDF"/>
    <w:rsid w:val="00AC5A80"/>
    <w:rsid w:val="00AD4694"/>
    <w:rsid w:val="00AD7FC6"/>
    <w:rsid w:val="00AE42C0"/>
    <w:rsid w:val="00AE7188"/>
    <w:rsid w:val="00AF13E8"/>
    <w:rsid w:val="00AF643D"/>
    <w:rsid w:val="00B059D0"/>
    <w:rsid w:val="00B05D6A"/>
    <w:rsid w:val="00B14A13"/>
    <w:rsid w:val="00B234E2"/>
    <w:rsid w:val="00B23AA9"/>
    <w:rsid w:val="00B23BE1"/>
    <w:rsid w:val="00B23BFD"/>
    <w:rsid w:val="00B31DA4"/>
    <w:rsid w:val="00B368CE"/>
    <w:rsid w:val="00B370D1"/>
    <w:rsid w:val="00B37196"/>
    <w:rsid w:val="00B51C26"/>
    <w:rsid w:val="00B537DE"/>
    <w:rsid w:val="00B53DEC"/>
    <w:rsid w:val="00B54011"/>
    <w:rsid w:val="00B5430F"/>
    <w:rsid w:val="00B547E3"/>
    <w:rsid w:val="00B57503"/>
    <w:rsid w:val="00B6065A"/>
    <w:rsid w:val="00B64A37"/>
    <w:rsid w:val="00B747CC"/>
    <w:rsid w:val="00B82960"/>
    <w:rsid w:val="00B82B9B"/>
    <w:rsid w:val="00B9052D"/>
    <w:rsid w:val="00B90B2F"/>
    <w:rsid w:val="00B92FC7"/>
    <w:rsid w:val="00BA2276"/>
    <w:rsid w:val="00BB30BA"/>
    <w:rsid w:val="00BB3896"/>
    <w:rsid w:val="00BC5167"/>
    <w:rsid w:val="00BC7F63"/>
    <w:rsid w:val="00BD6E81"/>
    <w:rsid w:val="00BE0327"/>
    <w:rsid w:val="00BE1555"/>
    <w:rsid w:val="00BF1EBB"/>
    <w:rsid w:val="00BF1FA5"/>
    <w:rsid w:val="00BF5A66"/>
    <w:rsid w:val="00BF5B4F"/>
    <w:rsid w:val="00C07F70"/>
    <w:rsid w:val="00C1605D"/>
    <w:rsid w:val="00C1688E"/>
    <w:rsid w:val="00C21A45"/>
    <w:rsid w:val="00C22536"/>
    <w:rsid w:val="00C313F9"/>
    <w:rsid w:val="00C35D27"/>
    <w:rsid w:val="00C42EB9"/>
    <w:rsid w:val="00C502D8"/>
    <w:rsid w:val="00C524F7"/>
    <w:rsid w:val="00C52CD4"/>
    <w:rsid w:val="00C5520A"/>
    <w:rsid w:val="00C65125"/>
    <w:rsid w:val="00C67FB0"/>
    <w:rsid w:val="00C710F5"/>
    <w:rsid w:val="00C74F66"/>
    <w:rsid w:val="00C830E1"/>
    <w:rsid w:val="00C86DA2"/>
    <w:rsid w:val="00CB0D14"/>
    <w:rsid w:val="00CB57C2"/>
    <w:rsid w:val="00CB5EAC"/>
    <w:rsid w:val="00CD0E59"/>
    <w:rsid w:val="00CD3209"/>
    <w:rsid w:val="00CE04B9"/>
    <w:rsid w:val="00CE0A1C"/>
    <w:rsid w:val="00CE7935"/>
    <w:rsid w:val="00CF245E"/>
    <w:rsid w:val="00CF487D"/>
    <w:rsid w:val="00D05BA9"/>
    <w:rsid w:val="00D0700D"/>
    <w:rsid w:val="00D102B6"/>
    <w:rsid w:val="00D106E7"/>
    <w:rsid w:val="00D13018"/>
    <w:rsid w:val="00D13B4E"/>
    <w:rsid w:val="00D36B92"/>
    <w:rsid w:val="00D41FDD"/>
    <w:rsid w:val="00D43720"/>
    <w:rsid w:val="00D530EF"/>
    <w:rsid w:val="00D550EE"/>
    <w:rsid w:val="00D61614"/>
    <w:rsid w:val="00D6474B"/>
    <w:rsid w:val="00D65D3B"/>
    <w:rsid w:val="00D725E9"/>
    <w:rsid w:val="00D741EA"/>
    <w:rsid w:val="00D932EA"/>
    <w:rsid w:val="00DA2F75"/>
    <w:rsid w:val="00DB4B4F"/>
    <w:rsid w:val="00DB50A9"/>
    <w:rsid w:val="00DB745B"/>
    <w:rsid w:val="00DC37F2"/>
    <w:rsid w:val="00DC3FF3"/>
    <w:rsid w:val="00DC5461"/>
    <w:rsid w:val="00DC578A"/>
    <w:rsid w:val="00DC73B3"/>
    <w:rsid w:val="00DD0892"/>
    <w:rsid w:val="00DD4AA0"/>
    <w:rsid w:val="00DE258A"/>
    <w:rsid w:val="00DF2E89"/>
    <w:rsid w:val="00DF6F3A"/>
    <w:rsid w:val="00DF78FB"/>
    <w:rsid w:val="00E03459"/>
    <w:rsid w:val="00E058F3"/>
    <w:rsid w:val="00E121AB"/>
    <w:rsid w:val="00E1440A"/>
    <w:rsid w:val="00E32B6B"/>
    <w:rsid w:val="00E34406"/>
    <w:rsid w:val="00E51A45"/>
    <w:rsid w:val="00E56CD7"/>
    <w:rsid w:val="00E60A14"/>
    <w:rsid w:val="00E62327"/>
    <w:rsid w:val="00E676A5"/>
    <w:rsid w:val="00E715F2"/>
    <w:rsid w:val="00E763EE"/>
    <w:rsid w:val="00E76CEE"/>
    <w:rsid w:val="00EA010B"/>
    <w:rsid w:val="00EA5563"/>
    <w:rsid w:val="00EA5FC5"/>
    <w:rsid w:val="00EA75D3"/>
    <w:rsid w:val="00EB0FC9"/>
    <w:rsid w:val="00EC08A8"/>
    <w:rsid w:val="00ED0FE7"/>
    <w:rsid w:val="00ED38BC"/>
    <w:rsid w:val="00ED4274"/>
    <w:rsid w:val="00ED5805"/>
    <w:rsid w:val="00ED6111"/>
    <w:rsid w:val="00ED7CAB"/>
    <w:rsid w:val="00EE2E7F"/>
    <w:rsid w:val="00EE3A89"/>
    <w:rsid w:val="00EE551C"/>
    <w:rsid w:val="00EF7664"/>
    <w:rsid w:val="00F00100"/>
    <w:rsid w:val="00F00972"/>
    <w:rsid w:val="00F01EFF"/>
    <w:rsid w:val="00F06951"/>
    <w:rsid w:val="00F07C60"/>
    <w:rsid w:val="00F113F1"/>
    <w:rsid w:val="00F15B40"/>
    <w:rsid w:val="00F20E35"/>
    <w:rsid w:val="00F277FA"/>
    <w:rsid w:val="00F47CC5"/>
    <w:rsid w:val="00F53057"/>
    <w:rsid w:val="00F5607D"/>
    <w:rsid w:val="00F570BA"/>
    <w:rsid w:val="00F621B4"/>
    <w:rsid w:val="00F628E1"/>
    <w:rsid w:val="00F67225"/>
    <w:rsid w:val="00F67BBF"/>
    <w:rsid w:val="00F74C3A"/>
    <w:rsid w:val="00F74CA2"/>
    <w:rsid w:val="00F84552"/>
    <w:rsid w:val="00F8470A"/>
    <w:rsid w:val="00F90728"/>
    <w:rsid w:val="00F9664F"/>
    <w:rsid w:val="00FA70E5"/>
    <w:rsid w:val="00FB4067"/>
    <w:rsid w:val="00FD2281"/>
    <w:rsid w:val="00FD2A89"/>
    <w:rsid w:val="00FE6E17"/>
    <w:rsid w:val="00FF6307"/>
    <w:rsid w:val="00FF69AB"/>
    <w:rsid w:val="00FF7A01"/>
    <w:rsid w:val="1ABC155E"/>
    <w:rsid w:val="249B0CC4"/>
    <w:rsid w:val="2FE236CB"/>
    <w:rsid w:val="4122344C"/>
    <w:rsid w:val="432A1285"/>
    <w:rsid w:val="7B7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3E29874C-A1A2-45BF-A5F0-F1AFBB371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0" w:qFormat="1"/>
    <w:lsdException w:name="Table Theme" w:semiHidden="1" w:unhideWhenUsed="1"/>
    <w:lsdException w:name="Placeholder Text" w:semiHidden="1" w:unhideWhenUsed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AA0"/>
    <w:pPr>
      <w:widowControl w:val="0"/>
      <w:jc w:val="both"/>
    </w:pPr>
    <w:rPr>
      <w:rFonts w:eastAsia="仿宋"/>
      <w:kern w:val="2"/>
      <w:sz w:val="24"/>
      <w:szCs w:val="22"/>
    </w:rPr>
  </w:style>
  <w:style w:type="paragraph" w:styleId="1">
    <w:name w:val="heading 1"/>
    <w:basedOn w:val="a"/>
    <w:next w:val="a"/>
    <w:link w:val="1Char"/>
    <w:qFormat/>
    <w:locked/>
    <w:rsid w:val="000114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jc w:val="left"/>
      <w:outlineLvl w:val="3"/>
    </w:pPr>
    <w:rPr>
      <w:rFonts w:ascii="Microsoft JhengHei Light" w:eastAsia="Microsoft JhengHei Light" w:hAnsi="Microsoft JhengHei Light"/>
      <w:kern w:val="0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Pr>
      <w:rFonts w:ascii="Cambria" w:eastAsia="宋体" w:hAnsi="Cambria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locked/>
    <w:rPr>
      <w:rFonts w:ascii="Microsoft JhengHei Light" w:eastAsia="Microsoft JhengHei Light" w:hAnsi="Microsoft JhengHei Light" w:cs="Times New Roman"/>
      <w:kern w:val="0"/>
      <w:sz w:val="32"/>
      <w:szCs w:val="32"/>
      <w:lang w:eastAsia="en-US"/>
    </w:rPr>
  </w:style>
  <w:style w:type="paragraph" w:styleId="a3">
    <w:name w:val="Date"/>
    <w:basedOn w:val="a"/>
    <w:next w:val="a"/>
    <w:link w:val="Char"/>
    <w:uiPriority w:val="99"/>
    <w:qFormat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qFormat/>
    <w:locked/>
    <w:rPr>
      <w:rFonts w:cs="Times New Roman"/>
    </w:rPr>
  </w:style>
  <w:style w:type="paragraph" w:styleId="a4">
    <w:name w:val="Balloon Text"/>
    <w:basedOn w:val="a"/>
    <w:link w:val="Char0"/>
    <w:uiPriority w:val="99"/>
    <w:semiHidden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locked/>
    <w:rPr>
      <w:rFonts w:cs="Times New Roman"/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locked/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qFormat/>
    <w:locked/>
    <w:rPr>
      <w:rFonts w:cs="Times New Roman"/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8">
    <w:name w:val="Strong"/>
    <w:basedOn w:val="a0"/>
    <w:qFormat/>
    <w:locked/>
    <w:rPr>
      <w:rFonts w:cs="Times New Roman"/>
      <w:b/>
    </w:rPr>
  </w:style>
  <w:style w:type="character" w:styleId="a9">
    <w:name w:val="page number"/>
    <w:basedOn w:val="a0"/>
    <w:uiPriority w:val="99"/>
    <w:rPr>
      <w:rFonts w:cs="Times New Roman"/>
    </w:rPr>
  </w:style>
  <w:style w:type="character" w:customStyle="1" w:styleId="apple-converted-space">
    <w:name w:val="apple-converted-space"/>
    <w:basedOn w:val="a0"/>
    <w:uiPriority w:val="99"/>
    <w:rPr>
      <w:rFonts w:cs="Times New Roman"/>
    </w:rPr>
  </w:style>
  <w:style w:type="paragraph" w:styleId="aa">
    <w:name w:val="List Paragraph"/>
    <w:basedOn w:val="a"/>
    <w:uiPriority w:val="34"/>
    <w:qFormat/>
    <w:pPr>
      <w:spacing w:line="520" w:lineRule="exact"/>
      <w:ind w:firstLineChars="200" w:firstLine="420"/>
    </w:pPr>
    <w:rPr>
      <w:rFonts w:ascii="Times New Roman" w:eastAsia="仿宋_GB2312" w:hAnsi="Times New Roman"/>
      <w:sz w:val="32"/>
    </w:rPr>
  </w:style>
  <w:style w:type="character" w:customStyle="1" w:styleId="Char3">
    <w:name w:val="批注文字 Char"/>
    <w:basedOn w:val="a0"/>
    <w:link w:val="ab"/>
    <w:uiPriority w:val="99"/>
    <w:semiHidden/>
    <w:qFormat/>
    <w:rsid w:val="00DC37F2"/>
    <w:rPr>
      <w:rFonts w:ascii="Times New Roman" w:hAnsi="Times New Roman"/>
      <w:kern w:val="2"/>
      <w:sz w:val="21"/>
    </w:rPr>
  </w:style>
  <w:style w:type="paragraph" w:styleId="ab">
    <w:name w:val="annotation text"/>
    <w:basedOn w:val="a"/>
    <w:link w:val="Char3"/>
    <w:uiPriority w:val="99"/>
    <w:semiHidden/>
    <w:qFormat/>
    <w:rsid w:val="00DC37F2"/>
    <w:pPr>
      <w:jc w:val="left"/>
    </w:pPr>
    <w:rPr>
      <w:rFonts w:ascii="Times New Roman" w:hAnsi="Times New Roman"/>
      <w:szCs w:val="20"/>
    </w:rPr>
  </w:style>
  <w:style w:type="character" w:customStyle="1" w:styleId="Char4">
    <w:name w:val="批注主题 Char"/>
    <w:basedOn w:val="Char3"/>
    <w:link w:val="ac"/>
    <w:uiPriority w:val="99"/>
    <w:semiHidden/>
    <w:qFormat/>
    <w:rsid w:val="00DC37F2"/>
    <w:rPr>
      <w:rFonts w:ascii="Times New Roman" w:hAnsi="Times New Roman"/>
      <w:b/>
      <w:bCs/>
      <w:kern w:val="2"/>
      <w:sz w:val="21"/>
    </w:rPr>
  </w:style>
  <w:style w:type="paragraph" w:styleId="ac">
    <w:name w:val="annotation subject"/>
    <w:basedOn w:val="ab"/>
    <w:next w:val="ab"/>
    <w:link w:val="Char4"/>
    <w:uiPriority w:val="99"/>
    <w:semiHidden/>
    <w:qFormat/>
    <w:rsid w:val="00DC37F2"/>
    <w:rPr>
      <w:b/>
      <w:bCs/>
    </w:rPr>
  </w:style>
  <w:style w:type="paragraph" w:customStyle="1" w:styleId="10">
    <w:name w:val="修改1"/>
    <w:basedOn w:val="a"/>
    <w:link w:val="1Char0"/>
    <w:uiPriority w:val="99"/>
    <w:qFormat/>
    <w:rsid w:val="00DC37F2"/>
    <w:pPr>
      <w:widowControl/>
      <w:spacing w:after="120" w:line="500" w:lineRule="exact"/>
      <w:ind w:firstLineChars="200" w:firstLine="480"/>
      <w:jc w:val="left"/>
    </w:pPr>
    <w:rPr>
      <w:rFonts w:cs="宋体"/>
      <w:kern w:val="0"/>
      <w:szCs w:val="20"/>
      <w:lang w:eastAsia="en-US"/>
    </w:rPr>
  </w:style>
  <w:style w:type="character" w:customStyle="1" w:styleId="1Char0">
    <w:name w:val="修改1 Char"/>
    <w:basedOn w:val="a0"/>
    <w:link w:val="10"/>
    <w:uiPriority w:val="99"/>
    <w:qFormat/>
    <w:locked/>
    <w:rsid w:val="00DC37F2"/>
    <w:rPr>
      <w:rFonts w:cs="宋体"/>
      <w:sz w:val="24"/>
      <w:lang w:eastAsia="en-US"/>
    </w:rPr>
  </w:style>
  <w:style w:type="paragraph" w:styleId="ad">
    <w:name w:val="No Spacing"/>
    <w:uiPriority w:val="99"/>
    <w:qFormat/>
    <w:rsid w:val="00DC37F2"/>
    <w:pPr>
      <w:widowControl w:val="0"/>
      <w:jc w:val="both"/>
    </w:pPr>
    <w:rPr>
      <w:kern w:val="2"/>
      <w:sz w:val="21"/>
      <w:szCs w:val="22"/>
    </w:rPr>
  </w:style>
  <w:style w:type="table" w:styleId="ae">
    <w:name w:val="Table Grid"/>
    <w:basedOn w:val="a1"/>
    <w:qFormat/>
    <w:locked/>
    <w:rsid w:val="00B31D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rsid w:val="000114F6"/>
    <w:rPr>
      <w:rFonts w:eastAsia="仿宋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907</Characters>
  <Application>Microsoft Office Word</Application>
  <DocSecurity>0</DocSecurity>
  <Lines>7</Lines>
  <Paragraphs>2</Paragraphs>
  <ScaleCrop>false</ScaleCrop>
  <Company>Microsoft</Company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中国教育学会秘书处</dc:title>
  <dc:creator>rs</dc:creator>
  <cp:lastModifiedBy>认证处</cp:lastModifiedBy>
  <cp:revision>3</cp:revision>
  <cp:lastPrinted>2020-04-14T01:26:00Z</cp:lastPrinted>
  <dcterms:created xsi:type="dcterms:W3CDTF">2020-09-21T10:11:00Z</dcterms:created>
  <dcterms:modified xsi:type="dcterms:W3CDTF">2020-09-21T10:11:00Z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